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 w:cs="Tahoma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Tahoma"/>
          <w:color w:val="333333"/>
          <w:sz w:val="32"/>
          <w:szCs w:val="32"/>
          <w:lang w:val="en-US" w:eastAsia="zh-CN"/>
        </w:rPr>
        <w:t>附件1</w:t>
      </w:r>
    </w:p>
    <w:p>
      <w:pPr>
        <w:spacing w:line="580" w:lineRule="exact"/>
        <w:ind w:firstLine="862" w:firstLineChars="20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会议日程</w:t>
      </w:r>
    </w:p>
    <w:p>
      <w:pPr>
        <w:spacing w:line="58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一、学术年会主会场</w:t>
      </w:r>
    </w:p>
    <w:tbl>
      <w:tblPr>
        <w:tblStyle w:val="2"/>
        <w:tblW w:w="985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838"/>
        <w:gridCol w:w="1813"/>
        <w:gridCol w:w="3926"/>
        <w:gridCol w:w="32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04" w:hRule="atLeast"/>
          <w:tblHeader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黑体" w:hAnsi="黑体" w:eastAsia="黑体" w:cs="Calibri"/>
                <w:bCs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  <w:t>时  间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  <w:t>内容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黑体" w:hAnsi="黑体" w:eastAsia="黑体" w:cs="Calibri"/>
                <w:bCs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 w:cs="Calibri"/>
                <w:bCs/>
                <w:sz w:val="28"/>
                <w:szCs w:val="28"/>
                <w:lang w:val="zh-TW"/>
              </w:rPr>
              <w:t>主讲人/主持人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9" w:firstLineChars="3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13:00-21:00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报到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刘丁赟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5日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9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9:00-12:00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开幕式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李咏雪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应对挑战，抓住机遇，推动构建医学计量发展新格局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胡志雄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中国计量科学研究院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医学计量中心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主动降噪耳机声衰减测量方法探讨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李晓东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 xml:space="preserve">中国科学院声学研究所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量值数据在医疗器械注册中的关注要点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张宜川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 xml:space="preserve">江苏省药监局审评中心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声学计量在医疗领域中的应用与研究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冀飞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解放军总医院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发挥产业计量优势促医疗器械产业发展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安卫东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吉林省计量科学研究院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9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13:30-14:30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吉林省计量科学研究院参观交流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安卫东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074" w:hRule="atLeast"/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9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14:40-16:20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临床生化免疫诊断设备计量校准技术现状与展望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武利庆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中国计量科学研究院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前沿计量科学中心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19" w:hRule="atLeast"/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医学计量在人类表型组研究中的机遇与挑战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上海国际人类表型组研究院 郭云峰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强脉冲光治疗仪校准方法研究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顾加雨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 xml:space="preserve">江苏省计量科学研究院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36" w:hRule="atLeast"/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智慧赋能医学检验实验室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汪博</w:t>
            </w:r>
          </w:p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迪瑞医疗科技股份有限公司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pacing w:line="320" w:lineRule="exact"/>
              <w:ind w:firstLine="9" w:firstLineChars="3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16:30-17:30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pacing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  <w:t>医学计量分会委员会工作会议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夏勋荣</w:t>
            </w:r>
          </w:p>
        </w:tc>
      </w:tr>
    </w:tbl>
    <w:p>
      <w:pPr>
        <w:spacing w:line="58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58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二、声学计量分会场</w:t>
      </w:r>
    </w:p>
    <w:tbl>
      <w:tblPr>
        <w:tblStyle w:val="2"/>
        <w:tblW w:w="985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692"/>
        <w:gridCol w:w="4179"/>
        <w:gridCol w:w="32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黑体" w:hAnsi="黑体" w:eastAsia="黑体" w:cs="Calibri"/>
                <w:bCs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ind w:left="-136" w:leftChars="-68" w:right="-2" w:rightChars="-1" w:firstLine="8" w:firstLineChars="3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  <w:t>时  间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  <w:t>内容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vAlign w:val="center"/>
          </w:tcPr>
          <w:p>
            <w:pPr>
              <w:tabs>
                <w:tab w:val="left" w:pos="7800"/>
              </w:tabs>
              <w:snapToGrid w:val="0"/>
              <w:jc w:val="center"/>
              <w:rPr>
                <w:rFonts w:hint="eastAsia" w:ascii="黑体" w:hAnsi="黑体" w:eastAsia="黑体" w:cs="Calibri"/>
                <w:bCs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 w:cs="Calibri"/>
                <w:bCs/>
                <w:sz w:val="28"/>
                <w:szCs w:val="28"/>
                <w:lang w:val="zh-TW"/>
              </w:rPr>
              <w:t>主讲人/主持人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5日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14:00-14:10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主委发言致辞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李晓东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14:10-16:30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超声转换器聚焦特性分析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王月兵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低强度噪声的应用及危害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韩维举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声学计量在汽车行业的应用与研究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闫有余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清华大学0分贝人居实验室的建设应用研究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燕翔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抗噪耳机相关测量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余文斌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听力设备和空气声计量创新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钟波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16:30-16:40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讨论和总结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全体委员</w:t>
            </w:r>
          </w:p>
        </w:tc>
      </w:tr>
    </w:tbl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8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三、医学计量培训会场</w:t>
      </w:r>
    </w:p>
    <w:tbl>
      <w:tblPr>
        <w:tblStyle w:val="2"/>
        <w:tblW w:w="985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560"/>
        <w:gridCol w:w="4179"/>
        <w:gridCol w:w="32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黑体" w:hAnsi="黑体" w:eastAsia="黑体" w:cs="Calibri"/>
                <w:bCs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ind w:left="-136" w:leftChars="-68" w:right="-2" w:rightChars="-1" w:firstLine="8" w:firstLineChars="3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  <w:t>时  间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val="zh-TW" w:eastAsia="zh-TW"/>
              </w:rPr>
              <w:t>内容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E3BC"/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黑体" w:hAnsi="黑体" w:eastAsia="黑体" w:cs="Calibri"/>
                <w:bCs/>
                <w:sz w:val="28"/>
                <w:szCs w:val="28"/>
                <w:lang w:val="zh-TW"/>
              </w:rPr>
            </w:pPr>
            <w:r>
              <w:rPr>
                <w:rFonts w:hint="eastAsia" w:ascii="黑体" w:hAnsi="黑体" w:eastAsia="黑体" w:cs="Calibri"/>
                <w:bCs/>
                <w:sz w:val="28"/>
                <w:szCs w:val="28"/>
                <w:lang w:val="zh-TW"/>
              </w:rPr>
              <w:t>主讲人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5日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14:30-17:30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JJG 913-2015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浮标式氧气吸入器检定规程》宣贯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屠立猛</w:t>
            </w:r>
          </w:p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全国压力计量技术委员会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18:30-20:30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7800"/>
              </w:tabs>
              <w:adjustRightInd w:val="0"/>
              <w:snapToGrid w:val="0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浮标式氧气吸入器检定实际操作培训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计量专业理论考试（氧气吸入器）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屠立猛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6日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8:00-12:00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JJF 1259-2018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医用注射泵和输液泵校准规范》宣贯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陈维煌</w:t>
            </w:r>
          </w:p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福建省计量科学研究院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Hlk167293521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JJG 1041-2008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数字心电图机检定规程》宣贯</w:t>
            </w:r>
            <w:bookmarkEnd w:id="0"/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李咏雪</w:t>
            </w:r>
          </w:p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药品仪器监督检验总站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13:00-17:30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7800"/>
              </w:tabs>
              <w:adjustRightInd w:val="0"/>
              <w:snapToGrid w:val="0"/>
              <w:ind w:firstLine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 w:color="auto"/>
              </w:rPr>
              <w:t>实际操作培训考核（医用输/注泵校准和数字心电图机）</w:t>
            </w:r>
          </w:p>
          <w:p>
            <w:pPr>
              <w:pStyle w:val="4"/>
              <w:framePr w:wrap="auto" w:vAnchor="margin" w:hAnchor="text" w:yAlign="inline"/>
              <w:tabs>
                <w:tab w:val="left" w:pos="7800"/>
              </w:tabs>
              <w:adjustRightInd w:val="0"/>
              <w:snapToGrid w:val="0"/>
              <w:ind w:firstLine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计量专业理论考试（两项）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陈维煌</w:t>
            </w:r>
          </w:p>
          <w:p>
            <w:pPr>
              <w:tabs>
                <w:tab w:val="left" w:pos="780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李咏雪</w:t>
            </w:r>
          </w:p>
        </w:tc>
      </w:tr>
    </w:tbl>
    <w:p>
      <w:pPr>
        <w:pStyle w:val="5"/>
        <w:adjustRightInd w:val="0"/>
        <w:snapToGrid w:val="0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sectPr>
          <w:pgSz w:w="11906" w:h="16838"/>
          <w:pgMar w:top="1701" w:right="1474" w:bottom="1644" w:left="1474" w:header="851" w:footer="1191" w:gutter="0"/>
          <w:cols w:space="720" w:num="1"/>
          <w:docGrid w:type="linesAndChars" w:linePitch="286" w:charSpace="-2048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注：初步安排，可能会略有调整</w:t>
      </w:r>
    </w:p>
    <w:p>
      <w:pPr>
        <w:rPr>
          <w:rFonts w:hint="default" w:eastAsiaTheme="minor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7A9F013-6BCE-4527-B5EF-3516A5B460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7133BE-F49C-4A10-B2F3-6C9794A9711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62379F38-9632-4B24-A47E-B6A0719BF9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CDD8BE-2633-475A-BB00-0807CA4B57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6E1D596-7FC9-4BC5-8CE5-5FB794875A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AEE070C-D309-440B-A830-EEC303ABBED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04C4673C"/>
    <w:rsid w:val="04C4673C"/>
    <w:rsid w:val="12E35036"/>
    <w:rsid w:val="1A3441CE"/>
    <w:rsid w:val="27EC60E8"/>
    <w:rsid w:val="3CE533DA"/>
    <w:rsid w:val="3F06588A"/>
    <w:rsid w:val="568B6949"/>
    <w:rsid w:val="645A2694"/>
    <w:rsid w:val="7D38437C"/>
    <w:rsid w:val="7D5606A1"/>
    <w:rsid w:val="7D9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697</Words>
  <Characters>844</Characters>
  <Lines>0</Lines>
  <Paragraphs>0</Paragraphs>
  <TotalTime>5</TotalTime>
  <ScaleCrop>false</ScaleCrop>
  <LinksUpToDate>false</LinksUpToDate>
  <CharactersWithSpaces>862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2024-05-31T06:01:00Z</dcterms:created>
  <dc:creator>WPS_1615343215</dc:creator>
  <cp:lastModifiedBy>张佳楠</cp:lastModifiedBy>
  <cp:lastPrinted>2024-05-31T06:52:43Z</cp:lastPrinted>
  <dcterms:modified xsi:type="dcterms:W3CDTF">2024-05-31T06:52:50Z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012EF5CF173F4E6DA5DD6DD7D218D980_13</vt:lpwstr>
  </property>
</Properties>
</file>